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EA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Sender</w:t>
      </w:r>
    </w:p>
    <w:p w:rsidR="0063646D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Address</w:t>
      </w:r>
    </w:p>
    <w:p w:rsidR="00BB78E3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City, State Zip</w:t>
      </w:r>
    </w:p>
    <w:p w:rsidR="00831BEA" w:rsidRPr="00E7409F" w:rsidRDefault="00831BEA" w:rsidP="00B72A43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</w:p>
    <w:p w:rsidR="0063646D" w:rsidRPr="00E7409F" w:rsidRDefault="00831BEA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Date</w:t>
      </w: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A92442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Park Service Midwest Region</w:t>
      </w:r>
    </w:p>
    <w:p w:rsidR="00A92442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Heritage Partnership Program</w:t>
      </w:r>
    </w:p>
    <w:p w:rsidR="00A92442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601 River Front Drive</w:t>
      </w:r>
    </w:p>
    <w:p w:rsidR="00A92442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Omaha, NE 68102</w:t>
      </w: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Dear:</w:t>
      </w:r>
      <w:r w:rsidR="00A92442">
        <w:rPr>
          <w:rFonts w:ascii="Times New Roman" w:eastAsia="Times New Roman" w:hAnsi="Times New Roman" w:cs="Times New Roman"/>
          <w:sz w:val="24"/>
        </w:rPr>
        <w:t>Heritage Partnership Program</w:t>
      </w:r>
    </w:p>
    <w:p w:rsidR="00BB78E3" w:rsidRDefault="00BB78E3" w:rsidP="00AC1E95">
      <w:pPr>
        <w:spacing w:after="0" w:line="276" w:lineRule="auto"/>
        <w:ind w:left="809"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63646D" w:rsidRDefault="0063646D" w:rsidP="00B72A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letter is to inform you that I am vehemently opposed to the establishment of a National Heritage Area comprising 49 counties, 26 in Kansas, 23 in Nebraska</w:t>
      </w:r>
      <w:r w:rsidR="004B2F49">
        <w:rPr>
          <w:rFonts w:ascii="Times New Roman" w:eastAsia="Times New Roman" w:hAnsi="Times New Roman" w:cs="Times New Roman"/>
          <w:sz w:val="24"/>
        </w:rPr>
        <w:t xml:space="preserve">, with a population of 630,000, with an area of </w:t>
      </w:r>
      <w:r w:rsidR="004B2F49" w:rsidRPr="004B2F49">
        <w:rPr>
          <w:rStyle w:val="T2"/>
          <w:rFonts w:ascii="Times New Roman" w:hAnsi="Times New Roman" w:cs="Times New Roman"/>
          <w:b w:val="0"/>
          <w:sz w:val="24"/>
        </w:rPr>
        <w:t>35,792 square miles, equaling</w:t>
      </w:r>
      <w:r w:rsidR="004B2F49">
        <w:rPr>
          <w:rStyle w:val="T2"/>
          <w:rFonts w:ascii="Times New Roman" w:hAnsi="Times New Roman" w:cs="Times New Roman"/>
          <w:b w:val="0"/>
          <w:sz w:val="24"/>
        </w:rPr>
        <w:t xml:space="preserve"> 22,906,880 acres</w:t>
      </w:r>
      <w:r>
        <w:rPr>
          <w:rFonts w:ascii="Times New Roman" w:eastAsia="Times New Roman" w:hAnsi="Times New Roman" w:cs="Times New Roman"/>
          <w:sz w:val="24"/>
        </w:rPr>
        <w:t>. I am vehemently opposed to the establishment of a</w:t>
      </w:r>
      <w:r w:rsidR="004B2F49">
        <w:rPr>
          <w:rFonts w:ascii="Times New Roman" w:eastAsia="Times New Roman" w:hAnsi="Times New Roman" w:cs="Times New Roman"/>
          <w:sz w:val="24"/>
        </w:rPr>
        <w:t xml:space="preserve"> National Heritage Area</w:t>
      </w:r>
      <w:r>
        <w:rPr>
          <w:rFonts w:ascii="Times New Roman" w:eastAsia="Times New Roman" w:hAnsi="Times New Roman" w:cs="Times New Roman"/>
          <w:sz w:val="24"/>
        </w:rPr>
        <w:t xml:space="preserve"> unelected management entity that </w:t>
      </w:r>
      <w:bookmarkStart w:id="0" w:name="_Hlk67550203"/>
      <w:r>
        <w:rPr>
          <w:rFonts w:ascii="Times New Roman" w:eastAsia="Times New Roman" w:hAnsi="Times New Roman" w:cs="Times New Roman"/>
          <w:sz w:val="24"/>
        </w:rPr>
        <w:t>would adversely influence local officials to pass zoning laws not otherwise needed, thereby altering well-established processes for land use regulation</w:t>
      </w:r>
      <w:bookmarkEnd w:id="0"/>
      <w:r>
        <w:rPr>
          <w:rFonts w:ascii="Times New Roman" w:eastAsia="Times New Roman" w:hAnsi="Times New Roman" w:cs="Times New Roman"/>
          <w:sz w:val="24"/>
        </w:rPr>
        <w:t>.</w:t>
      </w:r>
      <w:r w:rsidR="00082A8A">
        <w:rPr>
          <w:rFonts w:ascii="Times New Roman" w:eastAsia="Times New Roman" w:hAnsi="Times New Roman" w:cs="Times New Roman"/>
          <w:sz w:val="24"/>
        </w:rPr>
        <w:t>Land use policy resides with locally elected officials.</w:t>
      </w:r>
    </w:p>
    <w:p w:rsidR="00EF4786" w:rsidRDefault="0063646D" w:rsidP="00B72A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Furthermore, I oppose the inclusion of my county within the 49</w:t>
      </w:r>
      <w:r w:rsidR="00844A8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county </w:t>
      </w:r>
      <w:r w:rsidR="00EF4786">
        <w:rPr>
          <w:rFonts w:ascii="Times New Roman" w:eastAsia="Times New Roman" w:hAnsi="Times New Roman" w:cs="Times New Roman"/>
          <w:sz w:val="24"/>
        </w:rPr>
        <w:t>National Heritage Area</w:t>
      </w:r>
      <w:r>
        <w:rPr>
          <w:rFonts w:ascii="Times New Roman" w:eastAsia="Times New Roman" w:hAnsi="Times New Roman" w:cs="Times New Roman"/>
          <w:sz w:val="24"/>
        </w:rPr>
        <w:t xml:space="preserve">boundary map. </w:t>
      </w:r>
      <w:r w:rsidR="00573126">
        <w:rPr>
          <w:rFonts w:ascii="Times New Roman" w:eastAsia="Times New Roman" w:hAnsi="Times New Roman" w:cs="Times New Roman"/>
          <w:sz w:val="24"/>
        </w:rPr>
        <w:t xml:space="preserve">Nobody has the right to use my property to benefit a nongovernmental organization or to expand the power and influence of the National Park Service. Nobody has the right to use my property to leverage federal </w:t>
      </w:r>
      <w:r w:rsidR="00EF4786">
        <w:rPr>
          <w:rFonts w:ascii="Times New Roman" w:eastAsia="Times New Roman" w:hAnsi="Times New Roman" w:cs="Times New Roman"/>
          <w:sz w:val="24"/>
        </w:rPr>
        <w:t>and</w:t>
      </w:r>
      <w:r w:rsidR="00573126">
        <w:rPr>
          <w:rFonts w:ascii="Times New Roman" w:eastAsia="Times New Roman" w:hAnsi="Times New Roman" w:cs="Times New Roman"/>
          <w:sz w:val="24"/>
        </w:rPr>
        <w:t xml:space="preserve"> matching local funds </w:t>
      </w:r>
      <w:r w:rsidR="009E7DBC">
        <w:rPr>
          <w:rFonts w:ascii="Times New Roman" w:eastAsia="Times New Roman" w:hAnsi="Times New Roman" w:cs="Times New Roman"/>
          <w:sz w:val="24"/>
        </w:rPr>
        <w:t xml:space="preserve">based upon my property being included within a National Heritage Area, </w:t>
      </w:r>
      <w:r w:rsidR="00573126">
        <w:rPr>
          <w:rFonts w:ascii="Times New Roman" w:eastAsia="Times New Roman" w:hAnsi="Times New Roman" w:cs="Times New Roman"/>
          <w:sz w:val="24"/>
        </w:rPr>
        <w:t>without my knowledge</w:t>
      </w:r>
      <w:r w:rsidR="00EF4786">
        <w:rPr>
          <w:rFonts w:ascii="Times New Roman" w:eastAsia="Times New Roman" w:hAnsi="Times New Roman" w:cs="Times New Roman"/>
          <w:sz w:val="24"/>
        </w:rPr>
        <w:t>,</w:t>
      </w:r>
      <w:r w:rsidR="00573126">
        <w:rPr>
          <w:rFonts w:ascii="Times New Roman" w:eastAsia="Times New Roman" w:hAnsi="Times New Roman" w:cs="Times New Roman"/>
          <w:sz w:val="24"/>
        </w:rPr>
        <w:t xml:space="preserve"> consent</w:t>
      </w:r>
      <w:r w:rsidR="00EF4786">
        <w:rPr>
          <w:rFonts w:ascii="Times New Roman" w:eastAsia="Times New Roman" w:hAnsi="Times New Roman" w:cs="Times New Roman"/>
          <w:sz w:val="24"/>
        </w:rPr>
        <w:t xml:space="preserve"> or compensation</w:t>
      </w:r>
      <w:r w:rsidR="00573126">
        <w:rPr>
          <w:rFonts w:ascii="Times New Roman" w:eastAsia="Times New Roman" w:hAnsi="Times New Roman" w:cs="Times New Roman"/>
          <w:sz w:val="24"/>
        </w:rPr>
        <w:t>.</w:t>
      </w:r>
      <w:r w:rsidR="00EF4786">
        <w:rPr>
          <w:rFonts w:ascii="Times New Roman" w:eastAsia="Times New Roman" w:hAnsi="Times New Roman" w:cs="Times New Roman"/>
          <w:sz w:val="24"/>
        </w:rPr>
        <w:t xml:space="preserve"> This scenario illustrates a violation of my private property rights of using my property for a purpose of which I was not informed nor my consent given.</w:t>
      </w:r>
    </w:p>
    <w:p w:rsidR="00573126" w:rsidRDefault="00573126" w:rsidP="00B72A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67642592"/>
      <w:r>
        <w:rPr>
          <w:rFonts w:ascii="Times New Roman" w:eastAsia="Times New Roman" w:hAnsi="Times New Roman" w:cs="Times New Roman"/>
          <w:sz w:val="24"/>
        </w:rPr>
        <w:t xml:space="preserve">I oppose the establishment of an unelected management entity to oversee the administration of a 49-county region, whose management plan must be </w:t>
      </w:r>
      <w:r w:rsidR="00CB1042">
        <w:rPr>
          <w:rFonts w:ascii="Times New Roman" w:eastAsia="Times New Roman" w:hAnsi="Times New Roman" w:cs="Times New Roman"/>
          <w:sz w:val="24"/>
        </w:rPr>
        <w:t>developed with the assistance of</w:t>
      </w:r>
      <w:r>
        <w:rPr>
          <w:rFonts w:ascii="Times New Roman" w:eastAsia="Times New Roman" w:hAnsi="Times New Roman" w:cs="Times New Roman"/>
          <w:sz w:val="24"/>
        </w:rPr>
        <w:t xml:space="preserve"> the National Park Service and </w:t>
      </w:r>
      <w:r w:rsidR="00CB1042">
        <w:rPr>
          <w:rFonts w:ascii="Times New Roman" w:eastAsia="Times New Roman" w:hAnsi="Times New Roman" w:cs="Times New Roman"/>
          <w:sz w:val="24"/>
        </w:rPr>
        <w:t xml:space="preserve">approval by </w:t>
      </w:r>
      <w:r>
        <w:rPr>
          <w:rFonts w:ascii="Times New Roman" w:eastAsia="Times New Roman" w:hAnsi="Times New Roman" w:cs="Times New Roman"/>
          <w:sz w:val="24"/>
        </w:rPr>
        <w:t>the Secretary of the Interior.</w:t>
      </w:r>
      <w:bookmarkEnd w:id="1"/>
    </w:p>
    <w:p w:rsidR="00573126" w:rsidRDefault="00573126" w:rsidP="00B72A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oppose the establishment of a 49 county National Heritage Area, while many National Heritage Areas had sunset dates and federal spending caps that were never enforced resulting in chronic dependency rather than self-sustaining </w:t>
      </w:r>
      <w:r w:rsidR="00CB1042">
        <w:rPr>
          <w:rFonts w:ascii="Times New Roman" w:eastAsia="Times New Roman" w:hAnsi="Times New Roman" w:cs="Times New Roman"/>
          <w:sz w:val="24"/>
        </w:rPr>
        <w:t xml:space="preserve">market </w:t>
      </w:r>
      <w:r>
        <w:rPr>
          <w:rFonts w:ascii="Times New Roman" w:eastAsia="Times New Roman" w:hAnsi="Times New Roman" w:cs="Times New Roman"/>
          <w:sz w:val="24"/>
        </w:rPr>
        <w:t>activity.</w:t>
      </w:r>
    </w:p>
    <w:p w:rsidR="001D095D" w:rsidRDefault="001D095D" w:rsidP="00B72A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Furthermore, I will not lend aid of any kind, either financial, in-kind or letters of support for the establishment of a National Heritage Area in the 49-county region.</w:t>
      </w:r>
    </w:p>
    <w:p w:rsidR="00570DEF" w:rsidRDefault="00570DEF" w:rsidP="0069112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570DEF" w:rsidRDefault="00E22088" w:rsidP="00E22088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Respectfully</w:t>
      </w:r>
    </w:p>
    <w:p w:rsidR="00AE3430" w:rsidRDefault="00AE3430" w:rsidP="00570DE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EF4786" w:rsidRPr="00E7409F" w:rsidRDefault="00EF4786" w:rsidP="00570DE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Sender Signature</w:t>
      </w:r>
    </w:p>
    <w:p w:rsidR="00E22088" w:rsidRDefault="00EF4786" w:rsidP="00570DE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Sender Name</w:t>
      </w:r>
      <w:r w:rsidR="00570DEF">
        <w:rPr>
          <w:rFonts w:ascii="Times New Roman" w:eastAsia="Times New Roman" w:hAnsi="Times New Roman" w:cs="Times New Roman"/>
          <w:sz w:val="24"/>
        </w:rPr>
        <w:tab/>
      </w:r>
    </w:p>
    <w:sectPr w:rsidR="00E22088" w:rsidSect="00C6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5106"/>
    <w:multiLevelType w:val="hybridMultilevel"/>
    <w:tmpl w:val="735272A4"/>
    <w:lvl w:ilvl="0" w:tplc="34B80872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076"/>
    <w:rsid w:val="000160F3"/>
    <w:rsid w:val="000216A4"/>
    <w:rsid w:val="0007000B"/>
    <w:rsid w:val="000772C6"/>
    <w:rsid w:val="00082A8A"/>
    <w:rsid w:val="00092E97"/>
    <w:rsid w:val="000C26F5"/>
    <w:rsid w:val="000C5261"/>
    <w:rsid w:val="001072F2"/>
    <w:rsid w:val="001240EB"/>
    <w:rsid w:val="00127342"/>
    <w:rsid w:val="00144299"/>
    <w:rsid w:val="00161558"/>
    <w:rsid w:val="00166B54"/>
    <w:rsid w:val="00184173"/>
    <w:rsid w:val="001A56D8"/>
    <w:rsid w:val="001D095D"/>
    <w:rsid w:val="002046B8"/>
    <w:rsid w:val="0029410D"/>
    <w:rsid w:val="002C2FF5"/>
    <w:rsid w:val="00317CB2"/>
    <w:rsid w:val="00345035"/>
    <w:rsid w:val="00346255"/>
    <w:rsid w:val="00356B52"/>
    <w:rsid w:val="003635A7"/>
    <w:rsid w:val="003A7B1C"/>
    <w:rsid w:val="003D09AC"/>
    <w:rsid w:val="003F3947"/>
    <w:rsid w:val="00441D69"/>
    <w:rsid w:val="00446586"/>
    <w:rsid w:val="00463C5A"/>
    <w:rsid w:val="004818B6"/>
    <w:rsid w:val="00485A94"/>
    <w:rsid w:val="004B2F49"/>
    <w:rsid w:val="005315B6"/>
    <w:rsid w:val="00533810"/>
    <w:rsid w:val="00570DEF"/>
    <w:rsid w:val="00573126"/>
    <w:rsid w:val="0063646D"/>
    <w:rsid w:val="00661856"/>
    <w:rsid w:val="0069112F"/>
    <w:rsid w:val="007266EF"/>
    <w:rsid w:val="00736BBC"/>
    <w:rsid w:val="00751D4A"/>
    <w:rsid w:val="00757719"/>
    <w:rsid w:val="007B4AF6"/>
    <w:rsid w:val="007E12BD"/>
    <w:rsid w:val="0080017F"/>
    <w:rsid w:val="008171C4"/>
    <w:rsid w:val="00821058"/>
    <w:rsid w:val="00831BEA"/>
    <w:rsid w:val="00844A8A"/>
    <w:rsid w:val="008B42AC"/>
    <w:rsid w:val="008B5C4D"/>
    <w:rsid w:val="008C1281"/>
    <w:rsid w:val="008C2B8A"/>
    <w:rsid w:val="00923B5C"/>
    <w:rsid w:val="009451E4"/>
    <w:rsid w:val="0095583D"/>
    <w:rsid w:val="0096145A"/>
    <w:rsid w:val="00963437"/>
    <w:rsid w:val="00976C40"/>
    <w:rsid w:val="009A2653"/>
    <w:rsid w:val="009D7CEA"/>
    <w:rsid w:val="009E7DBC"/>
    <w:rsid w:val="00A12D74"/>
    <w:rsid w:val="00A45251"/>
    <w:rsid w:val="00A52AEF"/>
    <w:rsid w:val="00A64A76"/>
    <w:rsid w:val="00A83EB7"/>
    <w:rsid w:val="00A92442"/>
    <w:rsid w:val="00AA092B"/>
    <w:rsid w:val="00AA2D55"/>
    <w:rsid w:val="00AB006F"/>
    <w:rsid w:val="00AB6BFD"/>
    <w:rsid w:val="00AC1E95"/>
    <w:rsid w:val="00AE3430"/>
    <w:rsid w:val="00B11076"/>
    <w:rsid w:val="00B72A43"/>
    <w:rsid w:val="00BA6703"/>
    <w:rsid w:val="00BB3C82"/>
    <w:rsid w:val="00BB4495"/>
    <w:rsid w:val="00BB78E3"/>
    <w:rsid w:val="00C16D4C"/>
    <w:rsid w:val="00C205B2"/>
    <w:rsid w:val="00C67A48"/>
    <w:rsid w:val="00CB1042"/>
    <w:rsid w:val="00CD3763"/>
    <w:rsid w:val="00D12B0E"/>
    <w:rsid w:val="00D4023E"/>
    <w:rsid w:val="00D974BC"/>
    <w:rsid w:val="00DB6C31"/>
    <w:rsid w:val="00DD01D6"/>
    <w:rsid w:val="00DD4121"/>
    <w:rsid w:val="00DE5B7E"/>
    <w:rsid w:val="00E16902"/>
    <w:rsid w:val="00E22088"/>
    <w:rsid w:val="00E24E95"/>
    <w:rsid w:val="00E36D40"/>
    <w:rsid w:val="00E7409F"/>
    <w:rsid w:val="00EA3AE1"/>
    <w:rsid w:val="00EB5D54"/>
    <w:rsid w:val="00EE1A6E"/>
    <w:rsid w:val="00EE5E36"/>
    <w:rsid w:val="00EF4786"/>
    <w:rsid w:val="00EF7ECB"/>
    <w:rsid w:val="00F53861"/>
    <w:rsid w:val="00F706ED"/>
    <w:rsid w:val="00FA2973"/>
    <w:rsid w:val="00FC1FD2"/>
    <w:rsid w:val="00FD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430"/>
    <w:rPr>
      <w:color w:val="605E5C"/>
      <w:shd w:val="clear" w:color="auto" w:fill="E1DFDD"/>
    </w:rPr>
  </w:style>
  <w:style w:type="character" w:customStyle="1" w:styleId="T2">
    <w:name w:val="T2"/>
    <w:hidden/>
    <w:rsid w:val="004B2F4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Angel Cushing</cp:lastModifiedBy>
  <cp:revision>9</cp:revision>
  <cp:lastPrinted>2021-04-04T15:30:00Z</cp:lastPrinted>
  <dcterms:created xsi:type="dcterms:W3CDTF">2021-03-26T14:57:00Z</dcterms:created>
  <dcterms:modified xsi:type="dcterms:W3CDTF">2021-04-04T15:30:00Z</dcterms:modified>
</cp:coreProperties>
</file>